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2008/18 vom 24. Oktober 2008</w:t>
      </w:r>
    </w:p>
    <w:p>
      <w:r>
        <w:t>Sg Versicherungsgericht, 2008-10-24, DE</w:t>
      </w:r>
    </w:p>
    <w:p>
      <w:r>
        <w:rPr>
          <w:b/>
        </w:rPr>
        <w:t xml:space="preserve">Quelle: </w:t>
      </w:r>
      <w:r>
        <w:t>https://mcp.opencaselaw.ch/entscheid/sg_publikationen_AVI 2008_18</w:t>
      </w:r>
    </w:p>
    <w:p>
      <w:r>
        <w:t>FR: SG_VERSICHERUNGSGERICHT AVI 2008/18 du 24 octobre 2008</w:t>
      </w:r>
    </w:p>
    <w:p>
      <w:r>
        <w:t>IT: SG_VERSICHERUNGSGERICHT AVI 2008/18 del 24 ottobre 2008</w:t>
      </w:r>
    </w:p>
    <w:p>
      <w:pPr>
        <w:pStyle w:val="Heading2"/>
      </w:pPr>
      <w:r>
        <w:t>Regeste</w:t>
      </w:r>
    </w:p>
    <w:p>
      <w:r>
        <w:t>Art. 27 Abs. 2 ATSG. Zum Kern der Beratungspflicht gehört es, die versicherte Person auf ihr möglicherweise leistungsgefährdendes Verhalten hinzuweisen. I.c. kann sich die versicherte Person auf den öffentlich-rechtlichen Vertrauensschutz berufen, da die Beratungspflicht durch eine falsche resp. unterlassene Auskunft verletzt wurde (Entscheid des Versicherungsgerichts des Kantons St. Gallen vom 24. Oktober 2008, AVI 2008/18).</w:t>
      </w:r>
    </w:p>
    <w:p>
      <w:pPr>
        <w:pStyle w:val="Heading2"/>
      </w:pPr>
      <w:r>
        <w:t>Erwägungen</w:t>
      </w:r>
    </w:p>
    <w:p>
      <w:r>
        <w:rPr>
          <w:b/>
        </w:rPr>
        <w:t>E. 1</w:t>
      </w:r>
    </w:p>
    <w:p>
      <w:r>
        <w:t>Streitig und zu prüfen ist, ob die Beschwerdeführerin für die Monate Mai und Juni 2007 Anspruch auf Arbeitslosenentschädigung hat. Soweit die Beschwerdeführerin Arbeitslosenentschädigung für die Monate Juli und August 2007 beantragt, kann auf die Beschwerde nicht eingetreten werden, da diese Leistungen nicht Gegenstand des angefochtenen Entscheids bilden und damit auch nicht Streitgegenstand des vorliegenden Beschwerdeverfahrens sein können (vgl. BGE 125 V 413).</w:t>
      </w:r>
    </w:p>
    <w:p>
      <w:r>
        <w:rPr>
          <w:b/>
        </w:rPr>
        <w:t>E. 2</w:t>
      </w:r>
    </w:p>
    <w:p>
      <w:r>
        <w:t>Gemäss Art. 27 des Bundesgesetzes über den Allgemeinen Teil des Sozialversicherungsrechts (ATSG; SR 830.1) sind die Versicherungsträger und Durchführungsorgane der einzelnen Sozialversicherungen verpflichtet, im Rahmen ihres Zuständigkeitsbereichs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(Abs. 2). Der im hier zu beurteilenden Fall relevante Absatz 2 beschlägt ein individuelles Recht auf Beratung durch den zuständigen Versicherungsträger. Jede versicherte Person kann vom Versicherungsträger im konkreten Einzelfall eine unentgeltliche Beratung über ihre Rechte und Pflichten verlangen ( BGE 131 V 476 E. 4.1). Das Eidgenössische Versicherungsgericht (EVG; seit 1. Januar 2007: Sozialrechtliche Abteilungen des Bundesgerichts)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 BGE 131 V 479 f. E. 4.3 in fine). Bezüglich der Beratungspflicht ist vorliegend zu beachten, dass sämtliche Durchführungsstellen der Arbeitslosenversicherung die Versicherten über diejenigen Rechte und Pflichten aufklären, die sich aus den jeweiligen Aufgabenbereichen ergeben (Art. 76 Abs. 1 lit. a-d des Bundesgesetzes über die Arbeitslosenversicherung und die Insolvenzentschädigung [AVIG, SR 837.0] i.V.m. Art. 19a der Verordnung über die Arbeitslosenversicherung und die Insolvenzentschädigung [AVIV, SR 837.02]). Im Kanton St. Gallen sind die RAV und die Kantonale Arbeitslosenkasse im Amt für Arbeit zusammengefasst und bilden eine Verwaltungseinheit (je Art. 1 - 3 des Kantonalen Gesetzes über Arbeitslosenversicherung und Arbeitsvermittlung [sGS 361.0] und der entsprechenden Verordnung [sGS 361.11]). Eine allfällige Verletzung der Beratungspflicht seitens des RAV muss die Kantonale Arbeitslosenkasse als Beschwerdegegnerin daher gegen sich gelten lassen.</w:t>
      </w:r>
    </w:p>
    <w:p>
      <w:r>
        <w:rPr>
          <w:b/>
        </w:rPr>
        <w:t>E. 3</w:t>
      </w:r>
    </w:p>
    <w:p>
      <w:r>
        <w:t>3.1   Die Beschwerdeführerin behauptet, sie habe der Abmeldung beim RAV per Ende April 2007 zugestimmt, nachdem der Personalberater sie anlässlich des Telefongesprächs darauf hingewiesen habe, dass sie beim damaligen versicherten Verdienst von Fr. 885.-- und dem Zwischenverdienst von etwa Fr. 650.-- keinen Anspruch auf Arbeitslosenentschädigung habe (act. G 1; act. G 13.2). Es stellt sich die Frage, ob bei dieser Version des Sachverhalts die gesetzmässige Aufklärung und Beratung des RAV pflichtgemäss erfolgt ist. Fest steht, dass der versicherte Verdienst zum damaligen Zeitpunkt streitig war und sich eine Gutheissung der hängigen Beschwerde auf die Berechnung der Kompensationszahlungen ausgewirkt hätte. Fest steht ebenso, dass die Kantonale Arbeitslosenkasse dem RAV eine Kopie des entsprechenden Einspracheentscheids vom 8. März 2007 zugestellt hat (act. G 3.1.18). Es ist zwar davon auszugehen, dass der Personalberater im Zeitpunkt des Telefongesprächs, das Ende April / Anfang Mai 2007 stattfand, noch keine Kenntnis von der Beschwerdeerhebung vom 27. April 2007 haben konnte - sofern die Beschwerdeführerin den Personalberater nicht darauf aufmerksam gemacht hat, wofür aber ein Beweis fehlt -, wohl aber von der laufenden Rechtsmittelfrist. Überdies war aufgrund des Hinweises der Beschwerdeführerin, wonach ihr künftiger Verdienst aufgrund des in Aussicht gestellten wöchentlichen Arbeitspensums "circa" Fr. 650.-- betragen werde, von monatlichen Schwankungen auszugehen (wie dies das "Lohnkonto" für die Monate Mai 2007 bis August 2007 belegt [act. G 3.1.40]). Eine Aussage zu künftigen Arbeitslosenentschädigungen wäre daher erst nach Eingang der monatlichen Zwischenverdienstformulare möglich gewesen. Vor diesem Hintergrund erweist sich die behauptete Empfehlung zur Abmeldung als falsch. 3.2   Die Beschwerdegegnerin erklärt demgegenüber, die behauptete falsche Auskunft sei nicht erteilt worden. Der Personalberater habe lediglich die Abmeldung infolge Stellenantritts zur Kenntnis genommen und dem Wunsch der Beschwerdeführerin entsprochen (act. G 3.1.61). Für diese Version spricht die Aktennotiz ("Frau D.___ ruft an. Sie hat Stelle in der Reinigung per 1.5.07 gefunden und wünscht Abmeldung per 30.4.07. Sie wird das noch kurz schriftlich bestätigen." [act. G 13.2]) insofern, als ihr kein Hinweis auf die streitige Diskussion zu entnehmen ist. Unter der Annahme, dass sich der Sachverhalt auf diese Weise ereignet hat, ist wiederum zu prüfen, ob das RAV seine Beratungspflicht rechtsgenüglich erfüllt hat. Den Wunsch der Beschwerdeführerin nach einer Abmeldung hätte es nicht ohne weiteres zur Kenntnis nehmen dürfen, gehört es doch zum Kern der Beratungspflicht, die versicherte Person auf ihr möglicherweise leistungsgefährdendes Verhalten hinzuweisen. Der Personalberater hätte sich somit konkret nach dem Grund für die Abmeldung bzw. den konkreten Umständen der neuen Stelle erkundigen müssen. Bei Kenntnis des flexiblen Arbeitspensums hätte er sodann auf die Möglichkeit des Zwischenverdiensts und des Anspruchs auf Kompensationszahlungen hinweisen und demzufolge von der Abmeldung abraten müssen. Indem er bestreitet, ein entsprechendes Gespräch geführt zu haben, hat er es offensichtlich unterlassen, seiner gesetzlichen Beratungspflicht in genügender Weise nachzukommen. Ein Indiz dafür stellt auch die fehlende schriftliche Abmeldung der Beschwerdeführerin dar. Schriftliche Abmeldungen bzw. entsprechende Bestätigungen des RAV sind im Fall einer Abmeldung die Regel, um Personen auf die Bedeutung der Abmeldung hinzuweisen resp. den Nachweis für die erfolgte Beratung zu erbringen. 3.3   Letztlich kann offen bleiben, welche Sachverhaltsversion zutreffend ist. Massgebend ist, dass in beiden Fällen eine Verletzung der Beratungspflicht mit dem im Sozialversicherungsrecht üblichen Beweisgrad der überwiegenden Wahrscheinlichkeit als erstellt zu erachten ist. Damit kann sich die Beschwerdeführerin auf den Vertrauensschutz berufen, wie nachfolgend zu zeigen sein wird. Weitere Abklärungen erübrigen sich bei dieser Konstellation. Offen bleiben kann daher auch, ob es sich bei der Aktennotiz des Personalberaters um ein taugliches Beweismittel handelt oder ob die Beschwerdeführerin zu Recht einen voraussichtlichen Verdienst von Fr. 650.-- angegeben hat. Bei Letzterem ergeben sich je nach Berechnungsmodus ohnehin unterschiedliche Beträge (Zuschläge für Ferien, Feiertage; Abzüge für Sozialversicherungen, Rückstellung für 13. Monatslohn; durchschnittliche Arbeitswochen pro Monat).</w:t>
      </w:r>
    </w:p>
    <w:p>
      <w:r>
        <w:rPr>
          <w:b/>
        </w:rPr>
        <w:t>E. 4</w:t>
      </w:r>
    </w:p>
    <w:p>
      <w:r>
        <w:t>4.1   Da sowohl eine falsche wie auch eine ungenügende resp. unterlassene Wahrnehmung der Beratungspflicht nach Art. 27 Abs. 2 ATSG gemäss konstanter Rechtsprechung einer falsch erteilten Auskunft des Versicherungsträgers gleichkommt, hat dieser unter Berücksichtigung des Vertrauensprinzips hierfür einzustehen, sofern sämtliche Voraussetzungen des öffentlich-rechtlichen Vertrauensschutzes erfüllt sind. Gemäss Rechtsprechung und Lehre ist eine falsche Auskunft bindend, wenn die Behörde in einer konkreten Situation mit Bezug auf bestimmte Personen gehandelt hat, wenn sie für die Erteilung der betreffenden Auskunft zuständig war, wenn die betroffene Person die Unrichtigkeit der Auskunft nicht ohne Weiteres erkennen konnte, wenn sie im Vertrauen auf die Richtigkeit der Auskunft Dispositionen getroffen hat, die nicht ohne Nachteil rückgängig gemacht werden können, und wenn die gesetzliche Ordnung seit der Auskunftserteilung keine Änderung erfahren hat (vgl. zum Ganzen: BGE 131 V 480 f. E. 5 mit Hinweisen). 4.2   Vorliegend steht fest, dass das RAV für die streitige Auskunft zuständig war. Von der Beschwerdeführerin kann nicht verlangt werden, dass sie die Unvollständigkeit oder Fehlerhaftigkeit der Auskunft hätte erkennen müssen, da der Modus für die Berechnung der Kompensationszahlungen nicht ohne Weiteres nachvollziehbar ist. Dies gilt selbst dann, wenn die allgemeine Aufklärung der Stellenlosen über die Rechte und Pflichten zu Beginn der Arbeitslosigkeit wohl erfolgt sein sollte. Schliesslich hat die Rechtslage im zu betrachtenden Zeitraum keine Änderung erfahren. Zusammenfassend ist festzuhalten, dass sich die Beschwerdeführerin auf die falsche resp. unterlassene Auskunft des Personalberaters berufen kann. Es kann angenommen werden, dass sie sich sonst anders verhalten hätte, weshalb ihr die Abmeldung nicht vorzuhalten ist. Die Beschwerdeführerin ist daher so zu stellen, wie wenn sie sich nicht abgemeldet hätte. Bei dieser Sachlage kann ihr im Übrigen ebenso wenig entgegengehalten werden, dass sie den Nachweis ihrer Arbeitsbemühungen nicht mehr erbracht hat.</w:t>
      </w:r>
    </w:p>
    <w:p>
      <w:r>
        <w:rPr>
          <w:b/>
        </w:rPr>
        <w:t>E. 5</w:t>
      </w:r>
    </w:p>
    <w:p>
      <w:r>
        <w:t>5.1   Im Sinn der vorstehenden Erwägungen ist die Beschwerde, soweit darauf einzutreten ist, unter Aufhebung des angefochtenen Einspracheentscheids vom 12. Februar 2008 teilweise gutzuheissen und die Sache zur weiteren Abklärung des Anspruchs auf Arbeitslosenentschädigung für die Monate Mai und Juni 2007 und zur neuen Verfügung an die Beschwerdegegnerin zurückzuweisen. 5.2   Gerichtskosten sind keine zu erheben (Art. 61 lit. a ATSG). Hingegen hat die Beschwerdeführerin bei diesem Verfahrensausgang, der im Hinblick auf die Parteientschädigung als vollständiges Obsiegen gilt, Anspruch auf Ersatz der Parteikosten. Diese werden vom 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Fr.12'000.--. In Anbetracht des aufgrund der Akten abzuschätzenden Aufwands und in Relation zu den in vergleichbaren Fällen zugesprochenen Entschädigungen erscheint ein Betrag von Fr. 3'000.-- (inklusive Barauslagen und Mehrwertsteuer) als angemessen. Demgemäss hat das Versicherungsgericht im Zirkulationsverfahren gemäss Art. 53 GerG entschieden: 1.      In teilweiser Gutheissung der Beschwerde, soweit darauf einzutreten ist, wird der angefochtene Einspracheentscheid vom 12. Februar 2008 aufgehoben und die Streitsache zur weiteren Prüfung des Anspruchs auf Arbeitslosenentschädigung für die Monate Mai und Juni 2007 an die Beschwerdegegnerin zurückgewiesen. 2.      Es werden keine Gerichtskosten erhoben. 3.      Die Beschwerdegegnerin hat der Beschwerdeführerin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